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С</w:t>
      </w:r>
      <w:r w:rsidR="007D33BD">
        <w:rPr>
          <w:rFonts w:ascii="Times New Roman" w:hAnsi="Times New Roman" w:cs="Times New Roman"/>
          <w:sz w:val="24"/>
          <w:szCs w:val="24"/>
        </w:rPr>
        <w:t>ургут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bookmarkStart w:id="0" w:name="_GoBack"/>
      <w:r w:rsidRPr="00D424B9">
        <w:rPr>
          <w:rFonts w:ascii="Times New Roman" w:hAnsi="Times New Roman" w:cs="Times New Roman"/>
          <w:sz w:val="24"/>
          <w:szCs w:val="24"/>
        </w:rPr>
        <w:t>Сергиевск</w:t>
      </w:r>
      <w:bookmarkEnd w:id="0"/>
      <w:r w:rsidRPr="00D424B9">
        <w:rPr>
          <w:rFonts w:ascii="Times New Roman" w:hAnsi="Times New Roman" w:cs="Times New Roman"/>
          <w:sz w:val="24"/>
          <w:szCs w:val="24"/>
        </w:rPr>
        <w:t>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</w:t>
      </w:r>
      <w:proofErr w:type="gramEnd"/>
      <w:r w:rsidRPr="00A331A6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  <w:bookmarkStart w:id="5" w:name="Par46"/>
      <w:bookmarkEnd w:id="5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21636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B51771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03"/>
      <w:bookmarkEnd w:id="10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C60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8"/>
      <w:bookmarkEnd w:id="14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23CF">
        <w:rPr>
          <w:rFonts w:ascii="Times New Roman" w:hAnsi="Times New Roman" w:cs="Times New Roman"/>
          <w:sz w:val="28"/>
          <w:szCs w:val="28"/>
        </w:rPr>
        <w:t>Сургут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38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43"/>
      <w:bookmarkEnd w:id="16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1"/>
      <w:bookmarkEnd w:id="17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56"/>
      <w:bookmarkEnd w:id="18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3"/>
      <w:bookmarkEnd w:id="19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68"/>
      <w:bookmarkEnd w:id="20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6"/>
      <w:bookmarkEnd w:id="21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5"/>
      <w:bookmarkEnd w:id="22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02"/>
      <w:bookmarkEnd w:id="23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6"/>
      <w:bookmarkEnd w:id="24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3"/>
      <w:bookmarkEnd w:id="25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224"/>
      <w:bookmarkStart w:id="27" w:name="Par235"/>
      <w:bookmarkEnd w:id="26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51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257"/>
      <w:bookmarkEnd w:id="29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68"/>
      <w:bookmarkEnd w:id="30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275"/>
      <w:bookmarkEnd w:id="31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79"/>
      <w:bookmarkEnd w:id="32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94"/>
      <w:bookmarkEnd w:id="33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05"/>
      <w:bookmarkEnd w:id="34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317"/>
      <w:bookmarkEnd w:id="35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6" w:name="Par389"/>
      <w:bookmarkEnd w:id="36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1636">
        <w:rPr>
          <w:rFonts w:ascii="Times New Roman" w:hAnsi="Times New Roman" w:cs="Times New Roman"/>
          <w:sz w:val="28"/>
          <w:szCs w:val="28"/>
        </w:rPr>
        <w:t>Сургут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407"/>
      <w:bookmarkEnd w:id="37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429"/>
      <w:bookmarkEnd w:id="38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1636">
        <w:rPr>
          <w:rFonts w:ascii="Times New Roman" w:hAnsi="Times New Roman" w:cs="Times New Roman"/>
          <w:sz w:val="28"/>
          <w:szCs w:val="28"/>
        </w:rPr>
        <w:t>ургут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7AC4">
        <w:rPr>
          <w:rFonts w:ascii="Times New Roman" w:hAnsi="Times New Roman" w:cs="Times New Roman"/>
          <w:sz w:val="28"/>
          <w:szCs w:val="28"/>
        </w:rPr>
        <w:t>С</w:t>
      </w:r>
      <w:r w:rsidR="00421636">
        <w:rPr>
          <w:rFonts w:ascii="Times New Roman" w:hAnsi="Times New Roman" w:cs="Times New Roman"/>
          <w:sz w:val="28"/>
          <w:szCs w:val="28"/>
        </w:rPr>
        <w:t>ургут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="00DD3AE7" w:rsidRPr="00D1421B">
        <w:rPr>
          <w:rFonts w:ascii="Times New Roman" w:hAnsi="Times New Roman" w:cs="Times New Roman"/>
          <w:sz w:val="28"/>
          <w:szCs w:val="28"/>
        </w:rPr>
        <w:t>оботказе</w:t>
      </w:r>
      <w:proofErr w:type="spell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ED" w:rsidRDefault="00C604ED" w:rsidP="002E570C">
      <w:pPr>
        <w:spacing w:after="0" w:line="240" w:lineRule="auto"/>
      </w:pPr>
      <w:r>
        <w:separator/>
      </w:r>
    </w:p>
  </w:endnote>
  <w:endnote w:type="continuationSeparator" w:id="0">
    <w:p w:rsidR="00C604ED" w:rsidRDefault="00C604ED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ED" w:rsidRDefault="00C604ED" w:rsidP="002E570C">
      <w:pPr>
        <w:spacing w:after="0" w:line="240" w:lineRule="auto"/>
      </w:pPr>
      <w:r>
        <w:separator/>
      </w:r>
    </w:p>
  </w:footnote>
  <w:footnote w:type="continuationSeparator" w:id="0">
    <w:p w:rsidR="00C604ED" w:rsidRDefault="00C604ED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6466EB" w:rsidRDefault="00C604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C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466EB" w:rsidRDefault="006466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B50"/>
    <w:rsid w:val="002766D9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21636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D33BD"/>
    <w:rsid w:val="007F2D8A"/>
    <w:rsid w:val="007F5B98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23CF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15F4F"/>
    <w:rsid w:val="00A17D75"/>
    <w:rsid w:val="00A27D8B"/>
    <w:rsid w:val="00A331A6"/>
    <w:rsid w:val="00A3419D"/>
    <w:rsid w:val="00A407C8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604ED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28EF"/>
    <w:rsid w:val="00DF356F"/>
    <w:rsid w:val="00E21A44"/>
    <w:rsid w:val="00E33ED5"/>
    <w:rsid w:val="00E56B22"/>
    <w:rsid w:val="00E745E7"/>
    <w:rsid w:val="00E76C4D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C27E5-B0B5-4976-8D9C-2EBDC6F1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7466</Words>
  <Characters>42559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5</cp:revision>
  <cp:lastPrinted>2015-09-28T06:48:00Z</cp:lastPrinted>
  <dcterms:created xsi:type="dcterms:W3CDTF">2016-03-21T06:24:00Z</dcterms:created>
  <dcterms:modified xsi:type="dcterms:W3CDTF">2016-03-21T07:37:00Z</dcterms:modified>
</cp:coreProperties>
</file>